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DBF" w:rsidRPr="006471B9" w:rsidRDefault="009C1DBF" w:rsidP="009C1DBF">
      <w:pPr>
        <w:jc w:val="center"/>
        <w:rPr>
          <w:rFonts w:ascii="Times New Roman" w:hAnsi="Times New Roman"/>
          <w:b/>
          <w:sz w:val="28"/>
          <w:szCs w:val="28"/>
        </w:rPr>
      </w:pPr>
      <w:r w:rsidRPr="006471B9">
        <w:rPr>
          <w:rFonts w:ascii="Times New Roman" w:hAnsi="Times New Roman"/>
          <w:b/>
          <w:sz w:val="28"/>
          <w:szCs w:val="28"/>
        </w:rPr>
        <w:t>Kurz celoživotního vzdělávání (CŽV)</w:t>
      </w:r>
    </w:p>
    <w:p w:rsidR="009C1DBF" w:rsidRPr="006471B9" w:rsidRDefault="009C1DBF" w:rsidP="009C1DBF">
      <w:pPr>
        <w:jc w:val="center"/>
        <w:rPr>
          <w:rFonts w:ascii="Times New Roman" w:hAnsi="Times New Roman"/>
          <w:b/>
          <w:sz w:val="28"/>
          <w:szCs w:val="28"/>
        </w:rPr>
      </w:pPr>
    </w:p>
    <w:p w:rsidR="009C1DBF" w:rsidRPr="0028429B" w:rsidRDefault="009C1DBF" w:rsidP="009C1DBF">
      <w:pPr>
        <w:pStyle w:val="Bezmezer"/>
        <w:jc w:val="center"/>
        <w:rPr>
          <w:rFonts w:ascii="Times New Roman" w:hAnsi="Times New Roman"/>
          <w:b/>
          <w:sz w:val="28"/>
          <w:szCs w:val="28"/>
          <w:u w:val="single"/>
        </w:rPr>
      </w:pPr>
      <w:r w:rsidRPr="0028429B">
        <w:rPr>
          <w:rFonts w:ascii="Times New Roman" w:hAnsi="Times New Roman"/>
          <w:b/>
          <w:sz w:val="28"/>
          <w:szCs w:val="28"/>
          <w:u w:val="single"/>
        </w:rPr>
        <w:t xml:space="preserve">Nemocniční kaplan </w:t>
      </w:r>
    </w:p>
    <w:p w:rsidR="009C1DBF" w:rsidRDefault="009C1DBF" w:rsidP="009C1DBF">
      <w:pPr>
        <w:pStyle w:val="Bezmezer"/>
        <w:jc w:val="center"/>
        <w:rPr>
          <w:rFonts w:ascii="Times New Roman" w:hAnsi="Times New Roman"/>
          <w:b/>
          <w:sz w:val="28"/>
          <w:szCs w:val="28"/>
          <w:u w:val="single"/>
        </w:rPr>
      </w:pPr>
      <w:r>
        <w:rPr>
          <w:rFonts w:ascii="Times New Roman" w:hAnsi="Times New Roman"/>
          <w:b/>
          <w:sz w:val="28"/>
          <w:szCs w:val="28"/>
          <w:u w:val="single"/>
        </w:rPr>
        <w:t>pro akademický rok 2016/2017</w:t>
      </w:r>
    </w:p>
    <w:p w:rsidR="009C1DBF" w:rsidRDefault="009C1DBF" w:rsidP="009C1DBF">
      <w:pPr>
        <w:pStyle w:val="Bezmezer"/>
        <w:jc w:val="center"/>
        <w:rPr>
          <w:rFonts w:ascii="Times New Roman" w:hAnsi="Times New Roman"/>
          <w:b/>
          <w:sz w:val="28"/>
          <w:szCs w:val="28"/>
          <w:u w:val="single"/>
        </w:rPr>
      </w:pPr>
    </w:p>
    <w:p w:rsidR="009C1DBF" w:rsidRPr="0028429B" w:rsidRDefault="009C1DBF" w:rsidP="009C1DBF">
      <w:pPr>
        <w:pStyle w:val="Bezmezer"/>
        <w:jc w:val="center"/>
        <w:rPr>
          <w:rFonts w:ascii="Times New Roman" w:hAnsi="Times New Roman"/>
          <w:b/>
          <w:sz w:val="28"/>
          <w:szCs w:val="28"/>
          <w:u w:val="single"/>
        </w:rPr>
      </w:pPr>
    </w:p>
    <w:p w:rsidR="009C1DBF" w:rsidRDefault="009C1DBF" w:rsidP="009C1DBF">
      <w:pPr>
        <w:jc w:val="center"/>
        <w:rPr>
          <w:rFonts w:ascii="Times New Roman" w:hAnsi="Times New Roman"/>
          <w:b/>
          <w:sz w:val="28"/>
          <w:szCs w:val="28"/>
        </w:rPr>
      </w:pPr>
    </w:p>
    <w:p w:rsidR="009C1DBF" w:rsidRPr="00207E40" w:rsidRDefault="009C1DBF" w:rsidP="009C1DBF">
      <w:pPr>
        <w:rPr>
          <w:rFonts w:ascii="Times New Roman" w:hAnsi="Times New Roman"/>
          <w:sz w:val="24"/>
          <w:szCs w:val="24"/>
        </w:rPr>
      </w:pPr>
      <w:r>
        <w:rPr>
          <w:rFonts w:ascii="Times New Roman" w:hAnsi="Times New Roman"/>
          <w:sz w:val="24"/>
          <w:szCs w:val="24"/>
        </w:rPr>
        <w:t>K</w:t>
      </w:r>
      <w:r w:rsidRPr="00207E40">
        <w:rPr>
          <w:rFonts w:ascii="Times New Roman" w:hAnsi="Times New Roman"/>
          <w:sz w:val="24"/>
          <w:szCs w:val="24"/>
        </w:rPr>
        <w:t>urz</w:t>
      </w:r>
      <w:r>
        <w:rPr>
          <w:rFonts w:ascii="Times New Roman" w:hAnsi="Times New Roman"/>
          <w:sz w:val="24"/>
          <w:szCs w:val="24"/>
        </w:rPr>
        <w:t xml:space="preserve"> CŽV</w:t>
      </w:r>
      <w:r w:rsidRPr="00207E40">
        <w:rPr>
          <w:rFonts w:ascii="Times New Roman" w:hAnsi="Times New Roman"/>
          <w:sz w:val="24"/>
          <w:szCs w:val="24"/>
        </w:rPr>
        <w:t xml:space="preserve"> Nemocniční kaplan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7119"/>
      </w:tblGrid>
      <w:tr w:rsidR="009C1DBF" w:rsidRPr="006D1D32" w:rsidTr="006230AB">
        <w:tc>
          <w:tcPr>
            <w:tcW w:w="2093" w:type="dxa"/>
          </w:tcPr>
          <w:p w:rsidR="009C1DBF" w:rsidRPr="006D1D32" w:rsidRDefault="009C1DBF" w:rsidP="006230AB">
            <w:pPr>
              <w:jc w:val="left"/>
              <w:rPr>
                <w:rFonts w:ascii="Times New Roman" w:hAnsi="Times New Roman"/>
                <w:b/>
                <w:sz w:val="24"/>
                <w:szCs w:val="24"/>
              </w:rPr>
            </w:pPr>
            <w:r w:rsidRPr="006D1D32">
              <w:rPr>
                <w:rFonts w:ascii="Times New Roman" w:hAnsi="Times New Roman"/>
                <w:b/>
                <w:sz w:val="24"/>
                <w:szCs w:val="24"/>
              </w:rPr>
              <w:t>Akademický rok</w:t>
            </w:r>
          </w:p>
        </w:tc>
        <w:tc>
          <w:tcPr>
            <w:tcW w:w="7119"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201</w:t>
            </w:r>
            <w:r>
              <w:rPr>
                <w:rFonts w:ascii="Times New Roman" w:hAnsi="Times New Roman"/>
                <w:b/>
                <w:sz w:val="24"/>
                <w:szCs w:val="24"/>
              </w:rPr>
              <w:t>6</w:t>
            </w:r>
            <w:r w:rsidRPr="006D1D32">
              <w:rPr>
                <w:rFonts w:ascii="Times New Roman" w:hAnsi="Times New Roman"/>
                <w:b/>
                <w:sz w:val="24"/>
                <w:szCs w:val="24"/>
              </w:rPr>
              <w:t>/201</w:t>
            </w:r>
            <w:r>
              <w:rPr>
                <w:rFonts w:ascii="Times New Roman" w:hAnsi="Times New Roman"/>
                <w:b/>
                <w:sz w:val="24"/>
                <w:szCs w:val="24"/>
              </w:rPr>
              <w:t>7</w:t>
            </w:r>
            <w:r w:rsidRPr="006D1D32">
              <w:rPr>
                <w:rFonts w:ascii="Times New Roman" w:hAnsi="Times New Roman"/>
                <w:b/>
                <w:sz w:val="24"/>
                <w:szCs w:val="24"/>
              </w:rPr>
              <w:t xml:space="preserve"> (zimní/letní semestr)</w:t>
            </w:r>
          </w:p>
        </w:tc>
      </w:tr>
      <w:tr w:rsidR="009C1DBF" w:rsidRPr="006D1D32" w:rsidTr="006230AB">
        <w:tc>
          <w:tcPr>
            <w:tcW w:w="2093" w:type="dxa"/>
          </w:tcPr>
          <w:p w:rsidR="009C1DBF" w:rsidRPr="006D1D32" w:rsidRDefault="009C1DBF" w:rsidP="006230AB">
            <w:pPr>
              <w:jc w:val="left"/>
              <w:rPr>
                <w:rFonts w:ascii="Times New Roman" w:hAnsi="Times New Roman"/>
                <w:b/>
                <w:sz w:val="24"/>
                <w:szCs w:val="24"/>
              </w:rPr>
            </w:pPr>
            <w:r w:rsidRPr="006D1D32">
              <w:rPr>
                <w:rFonts w:ascii="Times New Roman" w:hAnsi="Times New Roman"/>
                <w:b/>
                <w:sz w:val="24"/>
                <w:szCs w:val="24"/>
              </w:rPr>
              <w:t>Cílová skupina</w:t>
            </w:r>
          </w:p>
        </w:tc>
        <w:tc>
          <w:tcPr>
            <w:tcW w:w="7119" w:type="dxa"/>
          </w:tcPr>
          <w:p w:rsidR="009C1DBF" w:rsidRPr="006D1D32" w:rsidRDefault="009C1DBF" w:rsidP="006230AB">
            <w:pPr>
              <w:rPr>
                <w:rFonts w:ascii="Times New Roman" w:hAnsi="Times New Roman"/>
                <w:sz w:val="24"/>
                <w:szCs w:val="24"/>
              </w:rPr>
            </w:pPr>
            <w:r w:rsidRPr="006D1D32">
              <w:rPr>
                <w:rFonts w:ascii="Times New Roman" w:hAnsi="Times New Roman"/>
                <w:sz w:val="24"/>
                <w:szCs w:val="24"/>
              </w:rPr>
              <w:t xml:space="preserve">Osoby </w:t>
            </w:r>
            <w:r>
              <w:rPr>
                <w:rFonts w:ascii="Times New Roman" w:hAnsi="Times New Roman"/>
                <w:sz w:val="24"/>
                <w:szCs w:val="24"/>
              </w:rPr>
              <w:t>se zájmem o problematiku nemocničního kaplanství, s doporučením představitele církve římskokatolické, řeckokatolické či některé z církví sdružených v  ERC, s  ukončeným teologickým vzděláním na bakalářském stupni, pokračující ve studiu na magisterském stupni.</w:t>
            </w:r>
          </w:p>
        </w:tc>
      </w:tr>
      <w:tr w:rsidR="009C1DBF" w:rsidRPr="006D1D32" w:rsidTr="006230AB">
        <w:tc>
          <w:tcPr>
            <w:tcW w:w="2093" w:type="dxa"/>
          </w:tcPr>
          <w:p w:rsidR="009C1DBF" w:rsidRPr="006D1D32" w:rsidRDefault="009C1DBF" w:rsidP="006230AB">
            <w:pPr>
              <w:jc w:val="left"/>
              <w:rPr>
                <w:rFonts w:ascii="Times New Roman" w:hAnsi="Times New Roman"/>
                <w:b/>
                <w:sz w:val="24"/>
                <w:szCs w:val="24"/>
              </w:rPr>
            </w:pPr>
            <w:r w:rsidRPr="006D1D32">
              <w:rPr>
                <w:rFonts w:ascii="Times New Roman" w:hAnsi="Times New Roman"/>
                <w:b/>
                <w:sz w:val="24"/>
                <w:szCs w:val="24"/>
              </w:rPr>
              <w:t>Výukové cíle</w:t>
            </w:r>
          </w:p>
        </w:tc>
        <w:tc>
          <w:tcPr>
            <w:tcW w:w="7119" w:type="dxa"/>
          </w:tcPr>
          <w:p w:rsidR="009C1DBF" w:rsidRPr="006D1D32" w:rsidRDefault="009C1DBF" w:rsidP="006230AB">
            <w:pPr>
              <w:rPr>
                <w:rFonts w:ascii="Times New Roman" w:hAnsi="Times New Roman"/>
                <w:sz w:val="24"/>
                <w:szCs w:val="24"/>
              </w:rPr>
            </w:pPr>
            <w:r w:rsidRPr="006D1D32">
              <w:rPr>
                <w:rFonts w:ascii="Times New Roman" w:hAnsi="Times New Roman"/>
                <w:sz w:val="24"/>
                <w:szCs w:val="24"/>
              </w:rPr>
              <w:t xml:space="preserve">Cílem kurzu je prohloubení stávajících vědomostí a získání nových poznatků v oblasti teologie, religionistiky, psychologie, medicíny, jakož i praktických dovedností, které jsou nezbytné ke kvalifikovanému výkonu práce nemocničního kaplana podle </w:t>
            </w:r>
            <w:r w:rsidRPr="00F05D4A">
              <w:rPr>
                <w:rFonts w:ascii="Times New Roman" w:hAnsi="Times New Roman"/>
                <w:sz w:val="24"/>
                <w:szCs w:val="24"/>
              </w:rPr>
              <w:t>Dodatku č. 1 k  Dohodě o duchovní péči ve zdravotnictví mezi Českou biskupskou konferencí a Ekumenickou radou církví v České republice</w:t>
            </w:r>
            <w:r w:rsidRPr="006D1D32">
              <w:rPr>
                <w:rFonts w:ascii="Times New Roman" w:hAnsi="Times New Roman"/>
                <w:sz w:val="24"/>
                <w:szCs w:val="24"/>
              </w:rPr>
              <w:t xml:space="preserve"> uzavřené dne 20.</w:t>
            </w:r>
            <w:r>
              <w:rPr>
                <w:rFonts w:ascii="Times New Roman" w:hAnsi="Times New Roman"/>
                <w:sz w:val="24"/>
                <w:szCs w:val="24"/>
              </w:rPr>
              <w:t xml:space="preserve"> </w:t>
            </w:r>
            <w:r w:rsidRPr="006D1D32">
              <w:rPr>
                <w:rFonts w:ascii="Times New Roman" w:hAnsi="Times New Roman"/>
                <w:sz w:val="24"/>
                <w:szCs w:val="24"/>
              </w:rPr>
              <w:t>11.</w:t>
            </w:r>
            <w:r>
              <w:rPr>
                <w:rFonts w:ascii="Times New Roman" w:hAnsi="Times New Roman"/>
                <w:sz w:val="24"/>
                <w:szCs w:val="24"/>
              </w:rPr>
              <w:t xml:space="preserve"> 2006, resp. 12. 12. 2011 (Dodatek).</w:t>
            </w:r>
            <w:r w:rsidRPr="006D1D32">
              <w:rPr>
                <w:rFonts w:ascii="Times New Roman" w:hAnsi="Times New Roman"/>
                <w:sz w:val="24"/>
                <w:szCs w:val="24"/>
              </w:rPr>
              <w:t xml:space="preserve"> Kurz svým rozsahem splňuje požadavky dané výše uvedenou Dohodou mezi ČBK a ERC</w:t>
            </w:r>
            <w:r>
              <w:rPr>
                <w:rFonts w:ascii="Times New Roman" w:hAnsi="Times New Roman"/>
                <w:sz w:val="24"/>
                <w:szCs w:val="24"/>
              </w:rPr>
              <w:t xml:space="preserve"> a jejím Dodatkem</w:t>
            </w:r>
            <w:r w:rsidRPr="006D1D32">
              <w:rPr>
                <w:rFonts w:ascii="Times New Roman" w:hAnsi="Times New Roman"/>
                <w:sz w:val="24"/>
                <w:szCs w:val="24"/>
              </w:rPr>
              <w:t xml:space="preserve">. </w:t>
            </w:r>
          </w:p>
        </w:tc>
      </w:tr>
      <w:tr w:rsidR="009C1DBF" w:rsidRPr="006D1D32" w:rsidTr="006230AB">
        <w:tc>
          <w:tcPr>
            <w:tcW w:w="2093" w:type="dxa"/>
          </w:tcPr>
          <w:p w:rsidR="009C1DBF" w:rsidRPr="006D1D32" w:rsidRDefault="009C1DBF" w:rsidP="006230AB">
            <w:pPr>
              <w:jc w:val="left"/>
              <w:rPr>
                <w:rFonts w:ascii="Times New Roman" w:hAnsi="Times New Roman"/>
                <w:b/>
                <w:sz w:val="24"/>
                <w:szCs w:val="24"/>
              </w:rPr>
            </w:pPr>
            <w:r w:rsidRPr="006D1D32">
              <w:rPr>
                <w:rFonts w:ascii="Times New Roman" w:hAnsi="Times New Roman"/>
                <w:b/>
                <w:sz w:val="24"/>
                <w:szCs w:val="24"/>
              </w:rPr>
              <w:t>Obsah kurzu</w:t>
            </w:r>
          </w:p>
        </w:tc>
        <w:tc>
          <w:tcPr>
            <w:tcW w:w="7119" w:type="dxa"/>
          </w:tcPr>
          <w:p w:rsidR="009C1DBF" w:rsidRPr="006D1D32" w:rsidRDefault="009C1DBF" w:rsidP="006230AB">
            <w:pPr>
              <w:rPr>
                <w:rFonts w:ascii="Times New Roman" w:hAnsi="Times New Roman"/>
                <w:sz w:val="24"/>
                <w:szCs w:val="24"/>
              </w:rPr>
            </w:pPr>
            <w:r>
              <w:rPr>
                <w:rFonts w:ascii="Times New Roman" w:hAnsi="Times New Roman"/>
                <w:sz w:val="24"/>
                <w:szCs w:val="24"/>
              </w:rPr>
              <w:t>Kurz sestává z části teoretické a praktické. V teoretické části je rozdělen do sedmi</w:t>
            </w:r>
            <w:r w:rsidRPr="006D1D32">
              <w:rPr>
                <w:rFonts w:ascii="Times New Roman" w:hAnsi="Times New Roman"/>
                <w:sz w:val="24"/>
                <w:szCs w:val="24"/>
              </w:rPr>
              <w:t xml:space="preserve"> bloků: filosofická</w:t>
            </w:r>
            <w:r>
              <w:rPr>
                <w:rFonts w:ascii="Times New Roman" w:hAnsi="Times New Roman"/>
                <w:sz w:val="24"/>
                <w:szCs w:val="24"/>
              </w:rPr>
              <w:t xml:space="preserve"> a teologická</w:t>
            </w:r>
            <w:r w:rsidRPr="006D1D32">
              <w:rPr>
                <w:rFonts w:ascii="Times New Roman" w:hAnsi="Times New Roman"/>
                <w:sz w:val="24"/>
                <w:szCs w:val="24"/>
              </w:rPr>
              <w:t xml:space="preserve"> antropologie; religionistika;  bioetika - lékařská a zdravotnická e</w:t>
            </w:r>
            <w:r>
              <w:rPr>
                <w:rFonts w:ascii="Times New Roman" w:hAnsi="Times New Roman"/>
                <w:sz w:val="24"/>
                <w:szCs w:val="24"/>
              </w:rPr>
              <w:t>tika; pastorace; psychologie;</w:t>
            </w:r>
            <w:r w:rsidRPr="006D1D32">
              <w:rPr>
                <w:rFonts w:ascii="Times New Roman" w:hAnsi="Times New Roman"/>
                <w:sz w:val="24"/>
                <w:szCs w:val="24"/>
              </w:rPr>
              <w:t xml:space="preserve"> zdravotnic</w:t>
            </w:r>
            <w:r>
              <w:rPr>
                <w:rFonts w:ascii="Times New Roman" w:hAnsi="Times New Roman"/>
                <w:sz w:val="24"/>
                <w:szCs w:val="24"/>
              </w:rPr>
              <w:t>ká</w:t>
            </w:r>
            <w:r w:rsidRPr="006D1D32">
              <w:rPr>
                <w:rFonts w:ascii="Times New Roman" w:hAnsi="Times New Roman"/>
                <w:sz w:val="24"/>
                <w:szCs w:val="24"/>
              </w:rPr>
              <w:t xml:space="preserve"> péče; komunikace v obtížných a kr</w:t>
            </w:r>
            <w:r>
              <w:rPr>
                <w:rFonts w:ascii="Times New Roman" w:hAnsi="Times New Roman"/>
                <w:sz w:val="24"/>
                <w:szCs w:val="24"/>
              </w:rPr>
              <w:t xml:space="preserve">izových situacích. Praktický blok je věnován </w:t>
            </w:r>
            <w:r w:rsidRPr="006D1D32">
              <w:rPr>
                <w:rFonts w:ascii="Times New Roman" w:hAnsi="Times New Roman"/>
                <w:sz w:val="24"/>
                <w:szCs w:val="24"/>
              </w:rPr>
              <w:t>odborn</w:t>
            </w:r>
            <w:r>
              <w:rPr>
                <w:rFonts w:ascii="Times New Roman" w:hAnsi="Times New Roman"/>
                <w:sz w:val="24"/>
                <w:szCs w:val="24"/>
              </w:rPr>
              <w:t>é</w:t>
            </w:r>
            <w:r w:rsidRPr="006D1D32">
              <w:rPr>
                <w:rFonts w:ascii="Times New Roman" w:hAnsi="Times New Roman"/>
                <w:sz w:val="24"/>
                <w:szCs w:val="24"/>
              </w:rPr>
              <w:t xml:space="preserve"> prax</w:t>
            </w:r>
            <w:r>
              <w:rPr>
                <w:rFonts w:ascii="Times New Roman" w:hAnsi="Times New Roman"/>
                <w:sz w:val="24"/>
                <w:szCs w:val="24"/>
              </w:rPr>
              <w:t>i</w:t>
            </w:r>
            <w:r w:rsidRPr="006D1D32">
              <w:rPr>
                <w:rFonts w:ascii="Times New Roman" w:hAnsi="Times New Roman"/>
                <w:sz w:val="24"/>
                <w:szCs w:val="24"/>
              </w:rPr>
              <w:t xml:space="preserve"> I a II </w:t>
            </w:r>
            <w:r>
              <w:rPr>
                <w:rFonts w:ascii="Times New Roman" w:hAnsi="Times New Roman"/>
                <w:sz w:val="24"/>
                <w:szCs w:val="24"/>
              </w:rPr>
              <w:t xml:space="preserve">v celkové délce 4 týdnů. Teoretická část je zaměřena na  prohloubení stávajících a získání nových vědomostí z výše uvedených oblastí s důrazem na pastorační péči o nemocné, jejich blízké a zdravotnický personál, psychosociální péči o umírající a jejich blízké, doprovázení pozůstalých i  etické aspekty práce nemocničního kaplana. V medicínské části pak účastníci kurzu získají teoretický přehled o základních medicínských oborech, jejich náplni a odborné terminologii. Praktická část slouží k aplikaci osvojených znalostí ve zdravotnických zařízeních a získání praktických dovedností zejména v komunikaci s nemocnými, jejich příbuznými i zdravotnickým personálem. </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Forma a metody výuky</w:t>
            </w:r>
          </w:p>
        </w:tc>
        <w:tc>
          <w:tcPr>
            <w:tcW w:w="7119" w:type="dxa"/>
          </w:tcPr>
          <w:p w:rsidR="009C1DBF" w:rsidRPr="006D1D32" w:rsidRDefault="009C1DBF" w:rsidP="006230AB">
            <w:pPr>
              <w:rPr>
                <w:rFonts w:ascii="Times New Roman" w:hAnsi="Times New Roman"/>
                <w:sz w:val="24"/>
                <w:szCs w:val="24"/>
              </w:rPr>
            </w:pPr>
            <w:r w:rsidRPr="006D1D32">
              <w:rPr>
                <w:rFonts w:ascii="Times New Roman" w:hAnsi="Times New Roman"/>
                <w:sz w:val="24"/>
                <w:szCs w:val="24"/>
              </w:rPr>
              <w:t>Přednáška</w:t>
            </w:r>
            <w:r>
              <w:rPr>
                <w:rFonts w:ascii="Times New Roman" w:hAnsi="Times New Roman"/>
                <w:sz w:val="24"/>
                <w:szCs w:val="24"/>
              </w:rPr>
              <w:t xml:space="preserve"> (p)</w:t>
            </w:r>
            <w:r w:rsidRPr="006D1D32">
              <w:rPr>
                <w:rFonts w:ascii="Times New Roman" w:hAnsi="Times New Roman"/>
                <w:sz w:val="24"/>
                <w:szCs w:val="24"/>
              </w:rPr>
              <w:t>, diskuze</w:t>
            </w:r>
            <w:r>
              <w:rPr>
                <w:rFonts w:ascii="Times New Roman" w:hAnsi="Times New Roman"/>
                <w:sz w:val="24"/>
                <w:szCs w:val="24"/>
              </w:rPr>
              <w:t xml:space="preserve"> (d)</w:t>
            </w:r>
            <w:r w:rsidRPr="006D1D32">
              <w:rPr>
                <w:rFonts w:ascii="Times New Roman" w:hAnsi="Times New Roman"/>
                <w:sz w:val="24"/>
                <w:szCs w:val="24"/>
              </w:rPr>
              <w:t xml:space="preserve">, </w:t>
            </w:r>
            <w:r>
              <w:rPr>
                <w:rFonts w:ascii="Times New Roman" w:hAnsi="Times New Roman"/>
                <w:sz w:val="24"/>
                <w:szCs w:val="24"/>
              </w:rPr>
              <w:t xml:space="preserve">praktická </w:t>
            </w:r>
            <w:r w:rsidRPr="006D1D32">
              <w:rPr>
                <w:rFonts w:ascii="Times New Roman" w:hAnsi="Times New Roman"/>
                <w:sz w:val="24"/>
                <w:szCs w:val="24"/>
              </w:rPr>
              <w:t>cvičení</w:t>
            </w:r>
            <w:r>
              <w:rPr>
                <w:rFonts w:ascii="Times New Roman" w:hAnsi="Times New Roman"/>
                <w:sz w:val="24"/>
                <w:szCs w:val="24"/>
              </w:rPr>
              <w:t xml:space="preserve"> (</w:t>
            </w:r>
            <w:proofErr w:type="spellStart"/>
            <w:r>
              <w:rPr>
                <w:rFonts w:ascii="Times New Roman" w:hAnsi="Times New Roman"/>
                <w:sz w:val="24"/>
                <w:szCs w:val="24"/>
              </w:rPr>
              <w:t>cv</w:t>
            </w:r>
            <w:proofErr w:type="spellEnd"/>
            <w:r>
              <w:rPr>
                <w:rFonts w:ascii="Times New Roman" w:hAnsi="Times New Roman"/>
                <w:sz w:val="24"/>
                <w:szCs w:val="24"/>
              </w:rPr>
              <w:t>)</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Doporučená literatura</w:t>
            </w:r>
          </w:p>
        </w:tc>
        <w:tc>
          <w:tcPr>
            <w:tcW w:w="7119" w:type="dxa"/>
          </w:tcPr>
          <w:p w:rsidR="009C1DBF" w:rsidRPr="006D1D32" w:rsidRDefault="009C1DBF" w:rsidP="006230AB">
            <w:pPr>
              <w:rPr>
                <w:rFonts w:ascii="Times New Roman" w:hAnsi="Times New Roman"/>
                <w:sz w:val="24"/>
                <w:szCs w:val="24"/>
              </w:rPr>
            </w:pPr>
            <w:r w:rsidRPr="006D1D32">
              <w:rPr>
                <w:rFonts w:ascii="Times New Roman" w:hAnsi="Times New Roman"/>
                <w:sz w:val="24"/>
                <w:szCs w:val="24"/>
              </w:rPr>
              <w:t>Odborná literatura bude předána garantem předmětu</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Lektorské zabezpečení</w:t>
            </w:r>
          </w:p>
        </w:tc>
        <w:tc>
          <w:tcPr>
            <w:tcW w:w="7119" w:type="dxa"/>
          </w:tcPr>
          <w:p w:rsidR="009C1DBF" w:rsidRPr="006D1D32" w:rsidRDefault="009C1DBF" w:rsidP="006230AB">
            <w:pPr>
              <w:rPr>
                <w:rFonts w:ascii="Times New Roman" w:hAnsi="Times New Roman"/>
                <w:sz w:val="24"/>
                <w:szCs w:val="24"/>
              </w:rPr>
            </w:pPr>
            <w:r w:rsidRPr="006D1D32">
              <w:rPr>
                <w:rFonts w:ascii="Times New Roman" w:hAnsi="Times New Roman"/>
                <w:sz w:val="24"/>
                <w:szCs w:val="24"/>
              </w:rPr>
              <w:t>Kolektiv vyučujících z TF, externisté</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Rozsah kurzu</w:t>
            </w:r>
          </w:p>
        </w:tc>
        <w:tc>
          <w:tcPr>
            <w:tcW w:w="7119" w:type="dxa"/>
          </w:tcPr>
          <w:p w:rsidR="009C1DBF" w:rsidRPr="001D33D6" w:rsidRDefault="009C1DBF" w:rsidP="006230AB">
            <w:pPr>
              <w:rPr>
                <w:rFonts w:ascii="Times New Roman" w:hAnsi="Times New Roman"/>
                <w:sz w:val="24"/>
                <w:szCs w:val="24"/>
              </w:rPr>
            </w:pPr>
            <w:r>
              <w:rPr>
                <w:rFonts w:ascii="Times New Roman" w:hAnsi="Times New Roman"/>
                <w:sz w:val="24"/>
                <w:szCs w:val="24"/>
              </w:rPr>
              <w:t>96</w:t>
            </w:r>
            <w:r w:rsidRPr="001D33D6">
              <w:rPr>
                <w:rFonts w:ascii="Times New Roman" w:hAnsi="Times New Roman"/>
                <w:sz w:val="24"/>
                <w:szCs w:val="24"/>
              </w:rPr>
              <w:t xml:space="preserve"> </w:t>
            </w:r>
            <w:r>
              <w:rPr>
                <w:rFonts w:ascii="Times New Roman" w:hAnsi="Times New Roman"/>
                <w:sz w:val="24"/>
                <w:szCs w:val="24"/>
              </w:rPr>
              <w:t xml:space="preserve">výukových </w:t>
            </w:r>
            <w:r w:rsidRPr="001D33D6">
              <w:rPr>
                <w:rFonts w:ascii="Times New Roman" w:hAnsi="Times New Roman"/>
                <w:sz w:val="24"/>
                <w:szCs w:val="24"/>
              </w:rPr>
              <w:t>hodin</w:t>
            </w:r>
            <w:r>
              <w:rPr>
                <w:rFonts w:ascii="Times New Roman" w:hAnsi="Times New Roman"/>
                <w:sz w:val="24"/>
                <w:szCs w:val="24"/>
              </w:rPr>
              <w:t xml:space="preserve"> + 4 týdny odborné praxe </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Termíny výuky</w:t>
            </w:r>
          </w:p>
        </w:tc>
        <w:tc>
          <w:tcPr>
            <w:tcW w:w="7119" w:type="dxa"/>
          </w:tcPr>
          <w:p w:rsidR="009C1DBF" w:rsidRPr="006D1D32" w:rsidRDefault="009C1DBF" w:rsidP="006230AB">
            <w:pPr>
              <w:rPr>
                <w:rFonts w:ascii="Times New Roman" w:hAnsi="Times New Roman"/>
                <w:sz w:val="24"/>
                <w:szCs w:val="24"/>
              </w:rPr>
            </w:pPr>
            <w:r w:rsidRPr="006D1D32">
              <w:rPr>
                <w:rFonts w:ascii="Times New Roman" w:hAnsi="Times New Roman"/>
                <w:sz w:val="24"/>
                <w:szCs w:val="24"/>
              </w:rPr>
              <w:t>ZS:</w:t>
            </w:r>
            <w:r w:rsidR="00564C61">
              <w:rPr>
                <w:rFonts w:ascii="Times New Roman" w:hAnsi="Times New Roman"/>
                <w:sz w:val="24"/>
                <w:szCs w:val="24"/>
              </w:rPr>
              <w:t xml:space="preserve"> 1.10., 29.10., 19.11., 17.12., 14.1., 28.1., 4.2.</w:t>
            </w:r>
          </w:p>
          <w:p w:rsidR="009C1DBF" w:rsidRPr="006D1D32" w:rsidRDefault="009C1DBF" w:rsidP="006230AB">
            <w:pPr>
              <w:rPr>
                <w:rFonts w:ascii="Times New Roman" w:hAnsi="Times New Roman"/>
                <w:b/>
                <w:sz w:val="24"/>
                <w:szCs w:val="24"/>
              </w:rPr>
            </w:pPr>
            <w:r w:rsidRPr="006D1D32">
              <w:rPr>
                <w:rFonts w:ascii="Times New Roman" w:hAnsi="Times New Roman"/>
                <w:sz w:val="24"/>
                <w:szCs w:val="24"/>
              </w:rPr>
              <w:t>LS:</w:t>
            </w:r>
            <w:r w:rsidR="00564C61">
              <w:rPr>
                <w:rFonts w:ascii="Times New Roman" w:hAnsi="Times New Roman"/>
                <w:b/>
                <w:sz w:val="24"/>
                <w:szCs w:val="24"/>
              </w:rPr>
              <w:t xml:space="preserve"> </w:t>
            </w:r>
            <w:r w:rsidR="00564C61" w:rsidRPr="00564C61">
              <w:rPr>
                <w:rFonts w:ascii="Times New Roman" w:hAnsi="Times New Roman"/>
                <w:sz w:val="24"/>
                <w:szCs w:val="24"/>
              </w:rPr>
              <w:t>11.2., 11.3., 6.5., 20.5., 27.5.</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Poplatek</w:t>
            </w:r>
          </w:p>
        </w:tc>
        <w:tc>
          <w:tcPr>
            <w:tcW w:w="7119" w:type="dxa"/>
          </w:tcPr>
          <w:p w:rsidR="009C1DBF" w:rsidRPr="006D1D32" w:rsidRDefault="009C1DBF" w:rsidP="006230AB">
            <w:pPr>
              <w:rPr>
                <w:rFonts w:ascii="Times New Roman" w:hAnsi="Times New Roman"/>
                <w:sz w:val="24"/>
                <w:szCs w:val="24"/>
              </w:rPr>
            </w:pPr>
            <w:r w:rsidRPr="006D1D32">
              <w:rPr>
                <w:rFonts w:ascii="Times New Roman" w:hAnsi="Times New Roman"/>
                <w:sz w:val="24"/>
                <w:szCs w:val="24"/>
              </w:rPr>
              <w:t>4000,- Kč (2000,-Kč/semestr)</w:t>
            </w:r>
            <w:r>
              <w:rPr>
                <w:rFonts w:ascii="Times New Roman" w:hAnsi="Times New Roman"/>
                <w:sz w:val="24"/>
                <w:szCs w:val="24"/>
              </w:rPr>
              <w:t xml:space="preserve">; celkovou částku lze rozdělit do deseti splátek </w:t>
            </w:r>
            <w:r w:rsidRPr="008D2610">
              <w:rPr>
                <w:rFonts w:ascii="Times New Roman" w:hAnsi="Times New Roman"/>
                <w:sz w:val="24"/>
                <w:szCs w:val="24"/>
              </w:rPr>
              <w:t>à</w:t>
            </w:r>
            <w:r>
              <w:rPr>
                <w:rFonts w:ascii="Times New Roman" w:hAnsi="Times New Roman"/>
                <w:sz w:val="24"/>
                <w:szCs w:val="24"/>
              </w:rPr>
              <w:t xml:space="preserve"> 400,- Kč. </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lastRenderedPageBreak/>
              <w:t>Platba kurzu na účet číslo</w:t>
            </w:r>
          </w:p>
        </w:tc>
        <w:tc>
          <w:tcPr>
            <w:tcW w:w="7119" w:type="dxa"/>
          </w:tcPr>
          <w:p w:rsidR="009C1DBF" w:rsidRPr="006D1D32" w:rsidRDefault="009C1DBF" w:rsidP="006230AB">
            <w:pPr>
              <w:rPr>
                <w:rFonts w:ascii="Times New Roman" w:hAnsi="Times New Roman"/>
                <w:b/>
                <w:sz w:val="24"/>
                <w:szCs w:val="24"/>
              </w:rPr>
            </w:pP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Variabilní symbol</w:t>
            </w:r>
          </w:p>
        </w:tc>
        <w:tc>
          <w:tcPr>
            <w:tcW w:w="7119" w:type="dxa"/>
          </w:tcPr>
          <w:p w:rsidR="009C1DBF" w:rsidRPr="006D1D32" w:rsidRDefault="009C1DBF" w:rsidP="006230AB">
            <w:pPr>
              <w:rPr>
                <w:rFonts w:ascii="Times New Roman" w:hAnsi="Times New Roman"/>
                <w:b/>
                <w:sz w:val="24"/>
                <w:szCs w:val="24"/>
              </w:rPr>
            </w:pP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Minimální počet účastníků</w:t>
            </w:r>
          </w:p>
        </w:tc>
        <w:tc>
          <w:tcPr>
            <w:tcW w:w="7119" w:type="dxa"/>
          </w:tcPr>
          <w:p w:rsidR="009C1DBF" w:rsidRPr="006D1D32" w:rsidRDefault="009C1DBF" w:rsidP="006230AB">
            <w:pPr>
              <w:rPr>
                <w:rFonts w:ascii="Times New Roman" w:hAnsi="Times New Roman"/>
                <w:sz w:val="24"/>
                <w:szCs w:val="24"/>
              </w:rPr>
            </w:pPr>
            <w:r>
              <w:rPr>
                <w:rFonts w:ascii="Times New Roman" w:hAnsi="Times New Roman"/>
                <w:sz w:val="24"/>
                <w:szCs w:val="24"/>
              </w:rPr>
              <w:t>5</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Příjem přihlášek</w:t>
            </w:r>
          </w:p>
        </w:tc>
        <w:tc>
          <w:tcPr>
            <w:tcW w:w="7119" w:type="dxa"/>
          </w:tcPr>
          <w:p w:rsidR="009C1DBF" w:rsidRPr="006D1D32" w:rsidRDefault="009C1DBF" w:rsidP="006230AB">
            <w:pPr>
              <w:rPr>
                <w:rFonts w:ascii="Times New Roman" w:hAnsi="Times New Roman"/>
                <w:sz w:val="24"/>
                <w:szCs w:val="24"/>
              </w:rPr>
            </w:pPr>
            <w:r>
              <w:rPr>
                <w:rFonts w:ascii="Times New Roman" w:hAnsi="Times New Roman"/>
                <w:sz w:val="24"/>
                <w:szCs w:val="24"/>
              </w:rPr>
              <w:t xml:space="preserve">do </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Odborný garant</w:t>
            </w:r>
          </w:p>
        </w:tc>
        <w:tc>
          <w:tcPr>
            <w:tcW w:w="7119" w:type="dxa"/>
          </w:tcPr>
          <w:p w:rsidR="009C1DBF" w:rsidRPr="006D1D32" w:rsidRDefault="009C1DBF" w:rsidP="006230AB">
            <w:pPr>
              <w:rPr>
                <w:rFonts w:ascii="Times New Roman" w:hAnsi="Times New Roman"/>
                <w:sz w:val="24"/>
                <w:szCs w:val="24"/>
              </w:rPr>
            </w:pPr>
            <w:r w:rsidRPr="006D1D32">
              <w:rPr>
                <w:rFonts w:ascii="Times New Roman" w:hAnsi="Times New Roman"/>
                <w:sz w:val="24"/>
                <w:szCs w:val="24"/>
              </w:rPr>
              <w:t xml:space="preserve">doc. Michal Opatrný, </w:t>
            </w:r>
            <w:proofErr w:type="spellStart"/>
            <w:r w:rsidRPr="006D1D32">
              <w:rPr>
                <w:rFonts w:ascii="Times New Roman" w:hAnsi="Times New Roman"/>
                <w:sz w:val="24"/>
                <w:szCs w:val="24"/>
              </w:rPr>
              <w:t>Dr.theol</w:t>
            </w:r>
            <w:proofErr w:type="spellEnd"/>
            <w:r w:rsidRPr="006D1D32">
              <w:rPr>
                <w:rFonts w:ascii="Times New Roman" w:hAnsi="Times New Roman"/>
                <w:sz w:val="24"/>
                <w:szCs w:val="24"/>
              </w:rPr>
              <w:t xml:space="preserve">. </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Organizační garant</w:t>
            </w:r>
          </w:p>
        </w:tc>
        <w:tc>
          <w:tcPr>
            <w:tcW w:w="7119" w:type="dxa"/>
          </w:tcPr>
          <w:p w:rsidR="009C1DBF" w:rsidRPr="006D1D32" w:rsidRDefault="009C1DBF" w:rsidP="006230AB">
            <w:pPr>
              <w:rPr>
                <w:rFonts w:ascii="Times New Roman" w:hAnsi="Times New Roman"/>
                <w:sz w:val="24"/>
                <w:szCs w:val="24"/>
              </w:rPr>
            </w:pPr>
            <w:r w:rsidRPr="006D1D32">
              <w:rPr>
                <w:rFonts w:ascii="Times New Roman" w:hAnsi="Times New Roman"/>
                <w:sz w:val="24"/>
                <w:szCs w:val="24"/>
              </w:rPr>
              <w:t xml:space="preserve">Mgr. Helena Machulová, e-mail: </w:t>
            </w:r>
            <w:hyperlink r:id="rId4" w:history="1">
              <w:r w:rsidRPr="008E76D4">
                <w:rPr>
                  <w:rStyle w:val="Hypertextovodkaz"/>
                  <w:rFonts w:ascii="Times New Roman" w:hAnsi="Times New Roman"/>
                  <w:sz w:val="24"/>
                  <w:szCs w:val="24"/>
                </w:rPr>
                <w:t>machulovah@tf.jcu.cz</w:t>
              </w:r>
            </w:hyperlink>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Způsob ukončení a osvědčení</w:t>
            </w:r>
          </w:p>
        </w:tc>
        <w:tc>
          <w:tcPr>
            <w:tcW w:w="7119" w:type="dxa"/>
          </w:tcPr>
          <w:p w:rsidR="009C1DBF" w:rsidRPr="006D1D32" w:rsidRDefault="009C1DBF" w:rsidP="006230AB">
            <w:pPr>
              <w:rPr>
                <w:rFonts w:ascii="Times New Roman" w:hAnsi="Times New Roman"/>
                <w:sz w:val="24"/>
                <w:szCs w:val="24"/>
              </w:rPr>
            </w:pPr>
            <w:r>
              <w:rPr>
                <w:rFonts w:ascii="Times New Roman" w:hAnsi="Times New Roman"/>
                <w:sz w:val="24"/>
                <w:szCs w:val="24"/>
              </w:rPr>
              <w:t>Ústní</w:t>
            </w:r>
            <w:r w:rsidRPr="006D1D32">
              <w:rPr>
                <w:rFonts w:ascii="Times New Roman" w:hAnsi="Times New Roman"/>
                <w:sz w:val="24"/>
                <w:szCs w:val="24"/>
              </w:rPr>
              <w:t xml:space="preserve"> zkouška</w:t>
            </w:r>
            <w:r>
              <w:rPr>
                <w:rFonts w:ascii="Times New Roman" w:hAnsi="Times New Roman"/>
                <w:sz w:val="24"/>
                <w:szCs w:val="24"/>
              </w:rPr>
              <w:t xml:space="preserve"> sestávající z obhajoby kazuistiky, zpracované podle zadaných požadavků</w:t>
            </w:r>
            <w:r w:rsidRPr="006D1D32">
              <w:rPr>
                <w:rFonts w:ascii="Times New Roman" w:hAnsi="Times New Roman"/>
                <w:sz w:val="24"/>
                <w:szCs w:val="24"/>
              </w:rPr>
              <w:t xml:space="preserve">; </w:t>
            </w:r>
            <w:r>
              <w:rPr>
                <w:rFonts w:ascii="Times New Roman" w:hAnsi="Times New Roman"/>
                <w:sz w:val="24"/>
                <w:szCs w:val="24"/>
              </w:rPr>
              <w:t xml:space="preserve">po úspěšném absolvování zkoušky obdrží účastníci </w:t>
            </w:r>
            <w:r w:rsidRPr="006D1D32">
              <w:rPr>
                <w:rFonts w:ascii="Times New Roman" w:hAnsi="Times New Roman"/>
                <w:sz w:val="24"/>
                <w:szCs w:val="24"/>
              </w:rPr>
              <w:t>osvědčení o absolvování kurzu</w:t>
            </w:r>
            <w:r>
              <w:rPr>
                <w:rFonts w:ascii="Times New Roman" w:hAnsi="Times New Roman"/>
                <w:sz w:val="24"/>
                <w:szCs w:val="24"/>
              </w:rPr>
              <w:t>.</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Přihlášení</w:t>
            </w:r>
          </w:p>
        </w:tc>
        <w:tc>
          <w:tcPr>
            <w:tcW w:w="7119" w:type="dxa"/>
          </w:tcPr>
          <w:p w:rsidR="009C1DBF" w:rsidRPr="006D1D32" w:rsidRDefault="009C1DBF" w:rsidP="006230AB">
            <w:pPr>
              <w:rPr>
                <w:rFonts w:ascii="Times New Roman" w:hAnsi="Times New Roman"/>
                <w:sz w:val="24"/>
                <w:szCs w:val="24"/>
              </w:rPr>
            </w:pPr>
            <w:r w:rsidRPr="006D1D32">
              <w:rPr>
                <w:rFonts w:ascii="Times New Roman" w:hAnsi="Times New Roman"/>
                <w:sz w:val="24"/>
                <w:szCs w:val="24"/>
              </w:rPr>
              <w:t xml:space="preserve">Přihláška ke stažení </w:t>
            </w:r>
            <w:r>
              <w:rPr>
                <w:rFonts w:ascii="Times New Roman" w:hAnsi="Times New Roman"/>
                <w:sz w:val="24"/>
                <w:szCs w:val="24"/>
              </w:rPr>
              <w:t xml:space="preserve">  Spolu s přihláškou zašlou zájemci také prostou kopii bakalářského či magisterského diplomu. </w:t>
            </w:r>
          </w:p>
        </w:tc>
      </w:tr>
    </w:tbl>
    <w:p w:rsidR="009C1DBF" w:rsidRPr="00AB1001" w:rsidRDefault="009C1DBF" w:rsidP="009C1DBF">
      <w:pPr>
        <w:rPr>
          <w:rFonts w:ascii="Times New Roman" w:hAnsi="Times New Roman"/>
          <w:b/>
          <w:sz w:val="24"/>
          <w:szCs w:val="24"/>
        </w:rPr>
      </w:pPr>
    </w:p>
    <w:p w:rsidR="009C1DBF" w:rsidRDefault="009C1DBF" w:rsidP="009C1DBF">
      <w:pPr>
        <w:jc w:val="center"/>
        <w:rPr>
          <w:rFonts w:ascii="Times New Roman" w:hAnsi="Times New Roman"/>
          <w:b/>
          <w:sz w:val="28"/>
          <w:szCs w:val="28"/>
          <w:u w:val="double"/>
        </w:rPr>
      </w:pPr>
    </w:p>
    <w:p w:rsidR="009C1DBF" w:rsidRDefault="009C1DBF" w:rsidP="009C1DBF">
      <w:pPr>
        <w:jc w:val="center"/>
        <w:rPr>
          <w:rFonts w:ascii="Times New Roman" w:hAnsi="Times New Roman"/>
          <w:b/>
          <w:sz w:val="28"/>
          <w:szCs w:val="28"/>
          <w:u w:val="double"/>
        </w:rPr>
      </w:pPr>
    </w:p>
    <w:p w:rsidR="009C1DBF" w:rsidRDefault="009C1DBF"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3B1D85">
      <w:pPr>
        <w:jc w:val="center"/>
        <w:rPr>
          <w:rFonts w:ascii="Times New Roman" w:hAnsi="Times New Roman"/>
          <w:b/>
          <w:sz w:val="28"/>
          <w:szCs w:val="28"/>
        </w:rPr>
      </w:pPr>
      <w:r w:rsidRPr="004A6BF5">
        <w:rPr>
          <w:rFonts w:ascii="Times New Roman" w:hAnsi="Times New Roman"/>
          <w:b/>
          <w:sz w:val="28"/>
          <w:szCs w:val="28"/>
        </w:rPr>
        <w:lastRenderedPageBreak/>
        <w:t>Kurz celoživotního vzdělávání (CŽV) pro akademický rok 2016/2017</w:t>
      </w:r>
    </w:p>
    <w:p w:rsidR="003B1D85" w:rsidRDefault="003B1D85" w:rsidP="003B1D85">
      <w:pPr>
        <w:jc w:val="center"/>
        <w:rPr>
          <w:rFonts w:ascii="Times New Roman" w:hAnsi="Times New Roman"/>
          <w:b/>
          <w:sz w:val="28"/>
          <w:szCs w:val="28"/>
        </w:rPr>
      </w:pPr>
    </w:p>
    <w:p w:rsidR="003B1D85" w:rsidRDefault="003B1D85" w:rsidP="003B1D85">
      <w:pPr>
        <w:jc w:val="center"/>
        <w:rPr>
          <w:rFonts w:ascii="Times New Roman" w:hAnsi="Times New Roman"/>
          <w:b/>
          <w:sz w:val="28"/>
          <w:szCs w:val="28"/>
        </w:rPr>
      </w:pPr>
      <w:r>
        <w:rPr>
          <w:rFonts w:ascii="Times New Roman" w:hAnsi="Times New Roman"/>
          <w:b/>
          <w:sz w:val="28"/>
          <w:szCs w:val="28"/>
        </w:rPr>
        <w:t>Nemocniční kaplan</w:t>
      </w:r>
    </w:p>
    <w:p w:rsidR="003B1D85" w:rsidRDefault="003B1D85" w:rsidP="003B1D85">
      <w:pPr>
        <w:rPr>
          <w:rFonts w:ascii="Times New Roman" w:hAnsi="Times New Roman"/>
          <w:b/>
          <w:sz w:val="28"/>
          <w:szCs w:val="28"/>
        </w:rPr>
      </w:pPr>
    </w:p>
    <w:p w:rsidR="003B1D85" w:rsidRDefault="003B1D85" w:rsidP="003B1D85">
      <w:pPr>
        <w:rPr>
          <w:rFonts w:ascii="Times New Roman" w:hAnsi="Times New Roman"/>
          <w:sz w:val="24"/>
          <w:szCs w:val="24"/>
        </w:rPr>
      </w:pPr>
      <w:r>
        <w:rPr>
          <w:rFonts w:ascii="Times New Roman" w:hAnsi="Times New Roman"/>
          <w:sz w:val="24"/>
          <w:szCs w:val="24"/>
        </w:rPr>
        <w:t xml:space="preserve">     </w:t>
      </w:r>
      <w:r w:rsidRPr="004A6BF5">
        <w:rPr>
          <w:rFonts w:ascii="Times New Roman" w:hAnsi="Times New Roman"/>
          <w:sz w:val="24"/>
          <w:szCs w:val="24"/>
        </w:rPr>
        <w:t>Kurz CŽV je vytvořen a realizován Teologickou fakultou Jihočeské univerzity</w:t>
      </w:r>
      <w:r>
        <w:rPr>
          <w:rFonts w:ascii="Times New Roman" w:hAnsi="Times New Roman"/>
          <w:sz w:val="24"/>
          <w:szCs w:val="24"/>
        </w:rPr>
        <w:t xml:space="preserve"> v Českých Budějovicích ve spolupráci s lékaři Nemocnice České Budějovice, a.s., dále Hospicem sv. J. N. Neumanna v Prachaticích a Jednotkou klinické pastorační péče při Onkologické klinice a I. interní klinice </w:t>
      </w:r>
      <w:proofErr w:type="spellStart"/>
      <w:r>
        <w:rPr>
          <w:rFonts w:ascii="Times New Roman" w:hAnsi="Times New Roman"/>
          <w:sz w:val="24"/>
          <w:szCs w:val="24"/>
        </w:rPr>
        <w:t>hematoonkologie</w:t>
      </w:r>
      <w:proofErr w:type="spellEnd"/>
      <w:r>
        <w:rPr>
          <w:rFonts w:ascii="Times New Roman" w:hAnsi="Times New Roman"/>
          <w:sz w:val="24"/>
          <w:szCs w:val="24"/>
        </w:rPr>
        <w:t xml:space="preserve"> VFN a 1. LF UK v Praze a dalšími zařízeními v Jihočeském kraji (mobilní hospic v Táboře, Třeboni a Jihlavě, nemocnice Jindřichův Hradec, Český Krumlov a další). Kurz je určen primárně osobám pracujícím na základě církevního pověření v pastorační péči ve zdravotnických či sociálních službách, je však otevřen i dalším zájemcům – křesťanům o práci nemocničního kaplana, kteří jsou schopni svůj vážný zájem prokázat doporučením představitele církve římskokatolické, řeckokatolické či některé z církví sdružených v ERC, s  ukončeným teologickým vzděláním na bakalářském stupni, pokračující ve studiu na magisterském stupni.</w:t>
      </w:r>
    </w:p>
    <w:p w:rsidR="003B1D85" w:rsidRDefault="003B1D85" w:rsidP="003B1D85">
      <w:pPr>
        <w:rPr>
          <w:rFonts w:ascii="Times New Roman" w:hAnsi="Times New Roman"/>
          <w:sz w:val="24"/>
          <w:szCs w:val="24"/>
        </w:rPr>
      </w:pPr>
    </w:p>
    <w:p w:rsidR="003B1D85" w:rsidRPr="00934393" w:rsidRDefault="003B1D85" w:rsidP="003B1D85">
      <w:pPr>
        <w:rPr>
          <w:rFonts w:ascii="Times New Roman" w:hAnsi="Times New Roman"/>
          <w:b/>
          <w:sz w:val="24"/>
          <w:szCs w:val="24"/>
          <w:u w:val="single"/>
        </w:rPr>
      </w:pPr>
      <w:r w:rsidRPr="00934393">
        <w:rPr>
          <w:rFonts w:ascii="Times New Roman" w:hAnsi="Times New Roman"/>
          <w:b/>
          <w:sz w:val="24"/>
          <w:szCs w:val="24"/>
          <w:u w:val="single"/>
        </w:rPr>
        <w:t>Předpoklady uchazeče pro přijetí do kurzu</w:t>
      </w:r>
    </w:p>
    <w:p w:rsidR="003B1D85" w:rsidRDefault="003B1D85" w:rsidP="003B1D85">
      <w:pPr>
        <w:rPr>
          <w:rFonts w:ascii="Times New Roman" w:hAnsi="Times New Roman"/>
          <w:b/>
          <w:sz w:val="24"/>
          <w:szCs w:val="24"/>
          <w:u w:val="single"/>
        </w:rPr>
      </w:pPr>
      <w:r>
        <w:rPr>
          <w:rFonts w:ascii="Times New Roman" w:hAnsi="Times New Roman"/>
          <w:sz w:val="24"/>
          <w:szCs w:val="24"/>
        </w:rPr>
        <w:t xml:space="preserve">     Spolu s přihláškou zašlou zájemci také prostou kopii bakalářského či magisterského diplomu, osvědčujícího jejich teologické vzdělání.     </w:t>
      </w:r>
    </w:p>
    <w:p w:rsidR="003B1D85" w:rsidRDefault="003B1D85" w:rsidP="003B1D85">
      <w:pPr>
        <w:rPr>
          <w:rFonts w:ascii="Times New Roman" w:hAnsi="Times New Roman"/>
          <w:b/>
          <w:sz w:val="24"/>
          <w:szCs w:val="24"/>
          <w:u w:val="single"/>
        </w:rPr>
      </w:pPr>
    </w:p>
    <w:p w:rsidR="003B1D85" w:rsidRPr="006F0944" w:rsidRDefault="003B1D85" w:rsidP="003B1D85">
      <w:pPr>
        <w:rPr>
          <w:rFonts w:ascii="Times New Roman" w:hAnsi="Times New Roman"/>
          <w:b/>
          <w:sz w:val="24"/>
          <w:szCs w:val="24"/>
          <w:u w:val="single"/>
        </w:rPr>
      </w:pPr>
      <w:r w:rsidRPr="006F0944">
        <w:rPr>
          <w:rFonts w:ascii="Times New Roman" w:hAnsi="Times New Roman"/>
          <w:b/>
          <w:sz w:val="24"/>
          <w:szCs w:val="24"/>
          <w:u w:val="single"/>
        </w:rPr>
        <w:t xml:space="preserve">Obsah </w:t>
      </w:r>
      <w:r>
        <w:rPr>
          <w:rFonts w:ascii="Times New Roman" w:hAnsi="Times New Roman"/>
          <w:b/>
          <w:sz w:val="24"/>
          <w:szCs w:val="24"/>
          <w:u w:val="single"/>
        </w:rPr>
        <w:t xml:space="preserve">a výukové cíle kurzu </w:t>
      </w:r>
    </w:p>
    <w:p w:rsidR="003B1D85" w:rsidRDefault="003B1D85" w:rsidP="003B1D85">
      <w:pPr>
        <w:rPr>
          <w:rFonts w:ascii="Times New Roman" w:hAnsi="Times New Roman"/>
          <w:sz w:val="24"/>
          <w:szCs w:val="24"/>
        </w:rPr>
      </w:pPr>
      <w:r>
        <w:rPr>
          <w:rFonts w:ascii="Times New Roman" w:hAnsi="Times New Roman"/>
          <w:sz w:val="24"/>
          <w:szCs w:val="24"/>
        </w:rPr>
        <w:t xml:space="preserve">     Kurz sestává z části teoretické a praktické. V teoretické části je rozdělen do sedmi</w:t>
      </w:r>
      <w:r w:rsidRPr="006D1D32">
        <w:rPr>
          <w:rFonts w:ascii="Times New Roman" w:hAnsi="Times New Roman"/>
          <w:sz w:val="24"/>
          <w:szCs w:val="24"/>
        </w:rPr>
        <w:t xml:space="preserve"> bloků: filosofická </w:t>
      </w:r>
      <w:r>
        <w:rPr>
          <w:rFonts w:ascii="Times New Roman" w:hAnsi="Times New Roman"/>
          <w:sz w:val="24"/>
          <w:szCs w:val="24"/>
        </w:rPr>
        <w:t xml:space="preserve">a teologická </w:t>
      </w:r>
      <w:r w:rsidRPr="006D1D32">
        <w:rPr>
          <w:rFonts w:ascii="Times New Roman" w:hAnsi="Times New Roman"/>
          <w:sz w:val="24"/>
          <w:szCs w:val="24"/>
        </w:rPr>
        <w:t>antropologie; religionistika;  bioetika - lékařská a zdravotnická etika; pastorace; psycho</w:t>
      </w:r>
      <w:r>
        <w:rPr>
          <w:rFonts w:ascii="Times New Roman" w:hAnsi="Times New Roman"/>
          <w:sz w:val="24"/>
          <w:szCs w:val="24"/>
        </w:rPr>
        <w:t xml:space="preserve">logie, zdravotnická </w:t>
      </w:r>
      <w:r w:rsidRPr="006D1D32">
        <w:rPr>
          <w:rFonts w:ascii="Times New Roman" w:hAnsi="Times New Roman"/>
          <w:sz w:val="24"/>
          <w:szCs w:val="24"/>
        </w:rPr>
        <w:t>péče; komunikace v obtížných a kr</w:t>
      </w:r>
      <w:r>
        <w:rPr>
          <w:rFonts w:ascii="Times New Roman" w:hAnsi="Times New Roman"/>
          <w:sz w:val="24"/>
          <w:szCs w:val="24"/>
        </w:rPr>
        <w:t xml:space="preserve">izových situacích. Praktický blok je věnován </w:t>
      </w:r>
      <w:r w:rsidRPr="006D1D32">
        <w:rPr>
          <w:rFonts w:ascii="Times New Roman" w:hAnsi="Times New Roman"/>
          <w:sz w:val="24"/>
          <w:szCs w:val="24"/>
        </w:rPr>
        <w:t>odborn</w:t>
      </w:r>
      <w:r>
        <w:rPr>
          <w:rFonts w:ascii="Times New Roman" w:hAnsi="Times New Roman"/>
          <w:sz w:val="24"/>
          <w:szCs w:val="24"/>
        </w:rPr>
        <w:t>é</w:t>
      </w:r>
      <w:r w:rsidRPr="006D1D32">
        <w:rPr>
          <w:rFonts w:ascii="Times New Roman" w:hAnsi="Times New Roman"/>
          <w:sz w:val="24"/>
          <w:szCs w:val="24"/>
        </w:rPr>
        <w:t xml:space="preserve"> prax</w:t>
      </w:r>
      <w:r>
        <w:rPr>
          <w:rFonts w:ascii="Times New Roman" w:hAnsi="Times New Roman"/>
          <w:sz w:val="24"/>
          <w:szCs w:val="24"/>
        </w:rPr>
        <w:t>i</w:t>
      </w:r>
      <w:r w:rsidRPr="006D1D32">
        <w:rPr>
          <w:rFonts w:ascii="Times New Roman" w:hAnsi="Times New Roman"/>
          <w:sz w:val="24"/>
          <w:szCs w:val="24"/>
        </w:rPr>
        <w:t xml:space="preserve"> I a II </w:t>
      </w:r>
      <w:r>
        <w:rPr>
          <w:rFonts w:ascii="Times New Roman" w:hAnsi="Times New Roman"/>
          <w:sz w:val="24"/>
          <w:szCs w:val="24"/>
        </w:rPr>
        <w:t xml:space="preserve">v celkové délce 4 týdnů. </w:t>
      </w:r>
    </w:p>
    <w:p w:rsidR="003B1D85" w:rsidRDefault="003B1D85" w:rsidP="003B1D85">
      <w:pPr>
        <w:rPr>
          <w:rFonts w:ascii="Times New Roman" w:hAnsi="Times New Roman"/>
          <w:sz w:val="24"/>
          <w:szCs w:val="24"/>
        </w:rPr>
      </w:pPr>
      <w:r>
        <w:rPr>
          <w:rFonts w:ascii="Times New Roman" w:hAnsi="Times New Roman"/>
          <w:sz w:val="24"/>
          <w:szCs w:val="24"/>
        </w:rPr>
        <w:t xml:space="preserve">     Teoretická část je zaměřena na  prohloubení stávajících a získání nových vědomostí z výše uvedených oblastí s důrazem na pastorační péči o nemocné, jejich blízké a zdravotnický personál, psychosociální péči o umírající a jejich blízké, doprovázení pozůstalých, jakož i etické aspekty práce nemocničního kaplana. V medicínské části pak účastníci kurzu získají teoretický přehled o základních medicínských oborech, jejich náplni a odborné terminologii. Praktická část slouží k aplikaci osvojených znalostí ve zdravotnických zařízeních a získání praktických dovedností zejména v komunikaci s nemocnými, jejich příbuznými i zdravotnickým personálem. </w:t>
      </w:r>
    </w:p>
    <w:p w:rsidR="003B1D85" w:rsidRDefault="003B1D85" w:rsidP="003B1D85">
      <w:pPr>
        <w:rPr>
          <w:rFonts w:ascii="Times New Roman" w:hAnsi="Times New Roman"/>
          <w:sz w:val="24"/>
          <w:szCs w:val="24"/>
        </w:rPr>
      </w:pPr>
      <w:r>
        <w:rPr>
          <w:rFonts w:ascii="Times New Roman" w:hAnsi="Times New Roman"/>
          <w:sz w:val="24"/>
          <w:szCs w:val="24"/>
        </w:rPr>
        <w:t xml:space="preserve">     Účastníci kurzu jsou po jeho absolvování vybaveni potřebnými teoretickými znalostmi i praktickými dovednostmi </w:t>
      </w:r>
      <w:r w:rsidRPr="006D1D32">
        <w:rPr>
          <w:rFonts w:ascii="Times New Roman" w:hAnsi="Times New Roman"/>
          <w:sz w:val="24"/>
          <w:szCs w:val="24"/>
        </w:rPr>
        <w:t>nezbytn</w:t>
      </w:r>
      <w:r>
        <w:rPr>
          <w:rFonts w:ascii="Times New Roman" w:hAnsi="Times New Roman"/>
          <w:sz w:val="24"/>
          <w:szCs w:val="24"/>
        </w:rPr>
        <w:t>ými</w:t>
      </w:r>
      <w:r w:rsidRPr="006D1D32">
        <w:rPr>
          <w:rFonts w:ascii="Times New Roman" w:hAnsi="Times New Roman"/>
          <w:sz w:val="24"/>
          <w:szCs w:val="24"/>
        </w:rPr>
        <w:t xml:space="preserve"> ke kvalifikovanému výkonu práce nemocničního kaplana podle Dodatku č. 1 k Dohodě o duchovní péči ve zdravotnictví mezi Českou biskupskou konferencí </w:t>
      </w:r>
      <w:r>
        <w:rPr>
          <w:rFonts w:ascii="Times New Roman" w:hAnsi="Times New Roman"/>
          <w:sz w:val="24"/>
          <w:szCs w:val="24"/>
        </w:rPr>
        <w:t>a </w:t>
      </w:r>
      <w:r w:rsidRPr="006D1D32">
        <w:rPr>
          <w:rFonts w:ascii="Times New Roman" w:hAnsi="Times New Roman"/>
          <w:sz w:val="24"/>
          <w:szCs w:val="24"/>
        </w:rPr>
        <w:t>Ekumenickou radou církví v České republice uzavřené dne 20.</w:t>
      </w:r>
      <w:r>
        <w:rPr>
          <w:rFonts w:ascii="Times New Roman" w:hAnsi="Times New Roman"/>
          <w:sz w:val="24"/>
          <w:szCs w:val="24"/>
        </w:rPr>
        <w:t xml:space="preserve"> </w:t>
      </w:r>
      <w:r w:rsidRPr="006D1D32">
        <w:rPr>
          <w:rFonts w:ascii="Times New Roman" w:hAnsi="Times New Roman"/>
          <w:sz w:val="24"/>
          <w:szCs w:val="24"/>
        </w:rPr>
        <w:t>11.</w:t>
      </w:r>
      <w:r>
        <w:rPr>
          <w:rFonts w:ascii="Times New Roman" w:hAnsi="Times New Roman"/>
          <w:sz w:val="24"/>
          <w:szCs w:val="24"/>
        </w:rPr>
        <w:t xml:space="preserve"> </w:t>
      </w:r>
      <w:r w:rsidRPr="006D1D32">
        <w:rPr>
          <w:rFonts w:ascii="Times New Roman" w:hAnsi="Times New Roman"/>
          <w:sz w:val="24"/>
          <w:szCs w:val="24"/>
        </w:rPr>
        <w:t xml:space="preserve">2006. Kurz svým rozsahem splňuje požadavky dané výše </w:t>
      </w:r>
      <w:r>
        <w:rPr>
          <w:rFonts w:ascii="Times New Roman" w:hAnsi="Times New Roman"/>
          <w:sz w:val="24"/>
          <w:szCs w:val="24"/>
        </w:rPr>
        <w:t>uvedenou Dohodou mezi ČBK a ERC a jejím Dodatkem.</w:t>
      </w:r>
    </w:p>
    <w:p w:rsidR="003B1D85" w:rsidRDefault="003B1D85" w:rsidP="003B1D85">
      <w:pPr>
        <w:rPr>
          <w:rFonts w:ascii="Times New Roman" w:hAnsi="Times New Roman"/>
          <w:sz w:val="24"/>
          <w:szCs w:val="24"/>
        </w:rPr>
      </w:pPr>
      <w:r>
        <w:rPr>
          <w:rFonts w:ascii="Times New Roman" w:hAnsi="Times New Roman"/>
          <w:sz w:val="24"/>
          <w:szCs w:val="24"/>
        </w:rPr>
        <w:t xml:space="preserve">        </w:t>
      </w:r>
    </w:p>
    <w:p w:rsidR="003B1D85" w:rsidRPr="005F710C" w:rsidRDefault="003B1D85" w:rsidP="003B1D85">
      <w:pPr>
        <w:rPr>
          <w:rFonts w:ascii="Times New Roman" w:hAnsi="Times New Roman"/>
          <w:b/>
          <w:sz w:val="24"/>
          <w:szCs w:val="24"/>
          <w:u w:val="single"/>
        </w:rPr>
      </w:pPr>
      <w:r>
        <w:rPr>
          <w:rFonts w:ascii="Times New Roman" w:hAnsi="Times New Roman"/>
          <w:sz w:val="24"/>
          <w:szCs w:val="24"/>
        </w:rPr>
        <w:t xml:space="preserve">     </w:t>
      </w:r>
      <w:r w:rsidRPr="005F710C">
        <w:rPr>
          <w:rFonts w:ascii="Times New Roman" w:hAnsi="Times New Roman"/>
          <w:b/>
          <w:sz w:val="24"/>
          <w:szCs w:val="24"/>
          <w:u w:val="single"/>
        </w:rPr>
        <w:t>Rozsah kurzu</w:t>
      </w:r>
    </w:p>
    <w:p w:rsidR="003B1D85" w:rsidRDefault="003B1D85" w:rsidP="003B1D85">
      <w:pPr>
        <w:rPr>
          <w:rFonts w:ascii="Times New Roman" w:hAnsi="Times New Roman"/>
          <w:sz w:val="24"/>
          <w:szCs w:val="24"/>
        </w:rPr>
      </w:pPr>
      <w:r>
        <w:rPr>
          <w:rFonts w:ascii="Times New Roman" w:hAnsi="Times New Roman"/>
          <w:sz w:val="24"/>
          <w:szCs w:val="24"/>
        </w:rPr>
        <w:t xml:space="preserve">     Kurz je organizován jako dvousemestrální v kombinované formě, sestává z 1</w:t>
      </w:r>
      <w:r w:rsidR="006B556D">
        <w:rPr>
          <w:rFonts w:ascii="Times New Roman" w:hAnsi="Times New Roman"/>
          <w:sz w:val="24"/>
          <w:szCs w:val="24"/>
        </w:rPr>
        <w:t>2</w:t>
      </w:r>
      <w:r>
        <w:rPr>
          <w:rFonts w:ascii="Times New Roman" w:hAnsi="Times New Roman"/>
          <w:sz w:val="24"/>
          <w:szCs w:val="24"/>
        </w:rPr>
        <w:t xml:space="preserve"> jednodenních sobotních setkání s celkovým počtem výukových hodin </w:t>
      </w:r>
      <w:r w:rsidR="006B556D">
        <w:rPr>
          <w:rFonts w:ascii="Times New Roman" w:hAnsi="Times New Roman"/>
          <w:sz w:val="24"/>
          <w:szCs w:val="24"/>
        </w:rPr>
        <w:t>96</w:t>
      </w:r>
      <w:r>
        <w:rPr>
          <w:rFonts w:ascii="Times New Roman" w:hAnsi="Times New Roman"/>
          <w:sz w:val="24"/>
          <w:szCs w:val="24"/>
        </w:rPr>
        <w:t xml:space="preserve"> + 4 týdnů odborné praxe. </w:t>
      </w:r>
    </w:p>
    <w:p w:rsidR="003B1D85" w:rsidRDefault="003B1D85" w:rsidP="003B1D85">
      <w:pPr>
        <w:rPr>
          <w:rFonts w:ascii="Times New Roman" w:hAnsi="Times New Roman"/>
          <w:sz w:val="24"/>
          <w:szCs w:val="24"/>
        </w:rPr>
      </w:pPr>
    </w:p>
    <w:p w:rsidR="003B1D85" w:rsidRPr="00A97B00" w:rsidRDefault="003B1D85" w:rsidP="003B1D85">
      <w:pPr>
        <w:rPr>
          <w:rFonts w:ascii="Times New Roman" w:hAnsi="Times New Roman"/>
          <w:b/>
          <w:sz w:val="24"/>
          <w:szCs w:val="24"/>
          <w:u w:val="single"/>
        </w:rPr>
      </w:pPr>
      <w:r>
        <w:rPr>
          <w:rFonts w:ascii="Times New Roman" w:hAnsi="Times New Roman"/>
          <w:sz w:val="24"/>
          <w:szCs w:val="24"/>
        </w:rPr>
        <w:t xml:space="preserve">     </w:t>
      </w:r>
      <w:r w:rsidRPr="00A97B00">
        <w:rPr>
          <w:rFonts w:ascii="Times New Roman" w:hAnsi="Times New Roman"/>
          <w:b/>
          <w:sz w:val="24"/>
          <w:szCs w:val="24"/>
          <w:u w:val="single"/>
        </w:rPr>
        <w:t>Cena kurzu</w:t>
      </w:r>
    </w:p>
    <w:p w:rsidR="003B1D85" w:rsidRDefault="003B1D85" w:rsidP="003B1D85">
      <w:pPr>
        <w:rPr>
          <w:rFonts w:ascii="Times New Roman" w:hAnsi="Times New Roman"/>
          <w:sz w:val="24"/>
          <w:szCs w:val="24"/>
        </w:rPr>
      </w:pPr>
      <w:r>
        <w:rPr>
          <w:rFonts w:ascii="Times New Roman" w:hAnsi="Times New Roman"/>
          <w:sz w:val="24"/>
          <w:szCs w:val="24"/>
        </w:rPr>
        <w:t xml:space="preserve">     Cena kurzu je 4.000,-Kč celkem (tj. 2.000,-Kč ZS + 2.000,-Kč LS);</w:t>
      </w:r>
      <w:r w:rsidRPr="0008425F">
        <w:rPr>
          <w:rFonts w:ascii="Times New Roman" w:hAnsi="Times New Roman"/>
          <w:sz w:val="24"/>
          <w:szCs w:val="24"/>
        </w:rPr>
        <w:t xml:space="preserve"> </w:t>
      </w:r>
      <w:r>
        <w:rPr>
          <w:rFonts w:ascii="Times New Roman" w:hAnsi="Times New Roman"/>
          <w:sz w:val="24"/>
          <w:szCs w:val="24"/>
        </w:rPr>
        <w:t xml:space="preserve">celkovou částku lze rozdělit do deseti splátek </w:t>
      </w:r>
      <w:r w:rsidRPr="008D2610">
        <w:rPr>
          <w:rFonts w:ascii="Times New Roman" w:hAnsi="Times New Roman"/>
          <w:sz w:val="24"/>
          <w:szCs w:val="24"/>
        </w:rPr>
        <w:t>à</w:t>
      </w:r>
      <w:r>
        <w:rPr>
          <w:rFonts w:ascii="Times New Roman" w:hAnsi="Times New Roman"/>
          <w:sz w:val="24"/>
          <w:szCs w:val="24"/>
        </w:rPr>
        <w:t xml:space="preserve"> 400,- Kč.</w:t>
      </w:r>
    </w:p>
    <w:p w:rsidR="003B1D85" w:rsidRDefault="003B1D85" w:rsidP="003B1D85">
      <w:pPr>
        <w:rPr>
          <w:rFonts w:ascii="Times New Roman" w:hAnsi="Times New Roman"/>
          <w:sz w:val="24"/>
          <w:szCs w:val="24"/>
        </w:rPr>
      </w:pPr>
    </w:p>
    <w:p w:rsidR="003B1D85" w:rsidRPr="00A97B00" w:rsidRDefault="003B1D85" w:rsidP="003B1D85">
      <w:pPr>
        <w:rPr>
          <w:rFonts w:ascii="Times New Roman" w:hAnsi="Times New Roman"/>
          <w:b/>
          <w:sz w:val="24"/>
          <w:szCs w:val="24"/>
          <w:u w:val="single"/>
        </w:rPr>
      </w:pPr>
      <w:r>
        <w:rPr>
          <w:rFonts w:ascii="Times New Roman" w:hAnsi="Times New Roman"/>
          <w:sz w:val="24"/>
          <w:szCs w:val="24"/>
        </w:rPr>
        <w:t xml:space="preserve">     </w:t>
      </w:r>
      <w:r w:rsidRPr="00A97B00">
        <w:rPr>
          <w:rFonts w:ascii="Times New Roman" w:hAnsi="Times New Roman"/>
          <w:b/>
          <w:sz w:val="24"/>
          <w:szCs w:val="24"/>
          <w:u w:val="single"/>
        </w:rPr>
        <w:t>Způsob zakončení kurzu, osvědčení</w:t>
      </w:r>
    </w:p>
    <w:p w:rsidR="003B1D85" w:rsidRDefault="003B1D85" w:rsidP="003B1D85">
      <w:pPr>
        <w:rPr>
          <w:rFonts w:ascii="Times New Roman" w:hAnsi="Times New Roman"/>
          <w:sz w:val="24"/>
          <w:szCs w:val="24"/>
        </w:rPr>
      </w:pPr>
      <w:r>
        <w:rPr>
          <w:rFonts w:ascii="Times New Roman" w:hAnsi="Times New Roman"/>
          <w:sz w:val="24"/>
          <w:szCs w:val="24"/>
        </w:rPr>
        <w:lastRenderedPageBreak/>
        <w:t xml:space="preserve">     Ústní</w:t>
      </w:r>
      <w:r w:rsidRPr="006D1D32">
        <w:rPr>
          <w:rFonts w:ascii="Times New Roman" w:hAnsi="Times New Roman"/>
          <w:sz w:val="24"/>
          <w:szCs w:val="24"/>
        </w:rPr>
        <w:t xml:space="preserve"> zkouška</w:t>
      </w:r>
      <w:r>
        <w:rPr>
          <w:rFonts w:ascii="Times New Roman" w:hAnsi="Times New Roman"/>
          <w:sz w:val="24"/>
          <w:szCs w:val="24"/>
        </w:rPr>
        <w:t xml:space="preserve"> sestávající z obhajoby kazuistiky, zpracované podle zadaných požadavků</w:t>
      </w:r>
      <w:r w:rsidRPr="006D1D32">
        <w:rPr>
          <w:rFonts w:ascii="Times New Roman" w:hAnsi="Times New Roman"/>
          <w:sz w:val="24"/>
          <w:szCs w:val="24"/>
        </w:rPr>
        <w:t xml:space="preserve">; </w:t>
      </w:r>
      <w:r>
        <w:rPr>
          <w:rFonts w:ascii="Times New Roman" w:hAnsi="Times New Roman"/>
          <w:sz w:val="24"/>
          <w:szCs w:val="24"/>
        </w:rPr>
        <w:t xml:space="preserve">po úspěšném absolvování zkoušky obdrží účastníci </w:t>
      </w:r>
      <w:r w:rsidRPr="006D1D32">
        <w:rPr>
          <w:rFonts w:ascii="Times New Roman" w:hAnsi="Times New Roman"/>
          <w:sz w:val="24"/>
          <w:szCs w:val="24"/>
        </w:rPr>
        <w:t>osvědčení o absolvování kurzu</w:t>
      </w:r>
      <w:r>
        <w:rPr>
          <w:rFonts w:ascii="Times New Roman" w:hAnsi="Times New Roman"/>
          <w:sz w:val="24"/>
          <w:szCs w:val="24"/>
        </w:rPr>
        <w:t>.</w:t>
      </w:r>
    </w:p>
    <w:p w:rsidR="003B1D85" w:rsidRDefault="003B1D85" w:rsidP="003B1D85">
      <w:pPr>
        <w:rPr>
          <w:rFonts w:ascii="Times New Roman" w:hAnsi="Times New Roman"/>
          <w:sz w:val="24"/>
          <w:szCs w:val="24"/>
        </w:rPr>
      </w:pPr>
      <w:r>
        <w:rPr>
          <w:rFonts w:ascii="Times New Roman" w:hAnsi="Times New Roman"/>
          <w:sz w:val="24"/>
          <w:szCs w:val="24"/>
        </w:rPr>
        <w:t xml:space="preserve">    Podmínkou pro připuštění ke zkoušce je 75% účast na teoretické výuce a absolvování 4 týdnů odborné praxe. </w:t>
      </w:r>
    </w:p>
    <w:p w:rsidR="003B1D85" w:rsidRDefault="003B1D85" w:rsidP="003B1D85">
      <w:pPr>
        <w:rPr>
          <w:rFonts w:ascii="Times New Roman" w:hAnsi="Times New Roman"/>
          <w:sz w:val="24"/>
          <w:szCs w:val="24"/>
        </w:rPr>
      </w:pPr>
      <w:r>
        <w:rPr>
          <w:rFonts w:ascii="Times New Roman" w:hAnsi="Times New Roman"/>
          <w:sz w:val="24"/>
          <w:szCs w:val="24"/>
        </w:rPr>
        <w:t xml:space="preserve">     </w:t>
      </w:r>
    </w:p>
    <w:p w:rsidR="003B1D85" w:rsidRDefault="003B1D85" w:rsidP="003B1D85">
      <w:pPr>
        <w:rPr>
          <w:rFonts w:ascii="Times New Roman" w:hAnsi="Times New Roman"/>
          <w:sz w:val="24"/>
          <w:szCs w:val="24"/>
        </w:rPr>
      </w:pPr>
      <w:r>
        <w:rPr>
          <w:rFonts w:ascii="Times New Roman" w:hAnsi="Times New Roman"/>
          <w:sz w:val="24"/>
          <w:szCs w:val="24"/>
        </w:rPr>
        <w:t xml:space="preserve">     Pozn.: U účastníků kurzu, kteří ve zdravotnických zařízeních či zařízeních sociální péče dlouhodobě pracují na základě církevního pověření, jako dobrovolníci DCH apod., lze praxi nahradit potvrzením představeného vysílající církve, odpovědného pracovníka vysílající organizace či daného zařízení.</w:t>
      </w:r>
    </w:p>
    <w:p w:rsidR="003B1D85" w:rsidRDefault="003B1D85" w:rsidP="003B1D85">
      <w:pPr>
        <w:jc w:val="center"/>
        <w:rPr>
          <w:rFonts w:ascii="Times New Roman" w:hAnsi="Times New Roman"/>
          <w:b/>
          <w:sz w:val="28"/>
          <w:szCs w:val="28"/>
        </w:rPr>
      </w:pPr>
    </w:p>
    <w:p w:rsidR="003B1D85" w:rsidRDefault="003B1D85" w:rsidP="003B1D85">
      <w:pPr>
        <w:jc w:val="center"/>
        <w:rPr>
          <w:rFonts w:ascii="Times New Roman" w:hAnsi="Times New Roman"/>
          <w:b/>
          <w:sz w:val="28"/>
          <w:szCs w:val="28"/>
        </w:rPr>
      </w:pPr>
    </w:p>
    <w:p w:rsidR="003B1D85" w:rsidRDefault="003B1D85" w:rsidP="003B1D85">
      <w:pPr>
        <w:jc w:val="center"/>
        <w:rPr>
          <w:rFonts w:ascii="Times New Roman" w:hAnsi="Times New Roman"/>
          <w:b/>
          <w:sz w:val="28"/>
          <w:szCs w:val="28"/>
        </w:rPr>
      </w:pPr>
    </w:p>
    <w:p w:rsidR="003B1D85" w:rsidRDefault="003B1D85" w:rsidP="003B1D85">
      <w:pPr>
        <w:jc w:val="center"/>
        <w:rPr>
          <w:rFonts w:ascii="Times New Roman" w:hAnsi="Times New Roman"/>
          <w:b/>
          <w:sz w:val="28"/>
          <w:szCs w:val="28"/>
        </w:rPr>
      </w:pPr>
    </w:p>
    <w:p w:rsidR="003B1D85" w:rsidRDefault="003B1D85" w:rsidP="009C1DBF">
      <w:pPr>
        <w:jc w:val="center"/>
        <w:rPr>
          <w:rFonts w:ascii="Times New Roman" w:hAnsi="Times New Roman"/>
          <w:b/>
          <w:sz w:val="28"/>
          <w:szCs w:val="28"/>
          <w:u w:val="double"/>
        </w:rPr>
      </w:pPr>
    </w:p>
    <w:p w:rsidR="009C1DBF" w:rsidRDefault="009C1DBF" w:rsidP="009C1DBF">
      <w:pPr>
        <w:jc w:val="center"/>
        <w:rPr>
          <w:rFonts w:ascii="Times New Roman" w:hAnsi="Times New Roman"/>
          <w:b/>
          <w:sz w:val="28"/>
          <w:szCs w:val="28"/>
          <w:u w:val="double"/>
        </w:rPr>
      </w:pPr>
    </w:p>
    <w:p w:rsidR="001656E4" w:rsidRDefault="001656E4"/>
    <w:sectPr w:rsidR="001656E4" w:rsidSect="001656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1DBF"/>
    <w:rsid w:val="001656E4"/>
    <w:rsid w:val="003B1D85"/>
    <w:rsid w:val="00564C61"/>
    <w:rsid w:val="006B556D"/>
    <w:rsid w:val="009C1DBF"/>
    <w:rsid w:val="00E244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1DBF"/>
    <w:pPr>
      <w:spacing w:after="0" w:line="240" w:lineRule="auto"/>
      <w:jc w:val="both"/>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9C1DBF"/>
    <w:pPr>
      <w:spacing w:after="0" w:line="240" w:lineRule="auto"/>
      <w:jc w:val="both"/>
    </w:pPr>
    <w:rPr>
      <w:rFonts w:ascii="Calibri" w:eastAsia="Calibri" w:hAnsi="Calibri" w:cs="Times New Roman"/>
    </w:rPr>
  </w:style>
  <w:style w:type="character" w:styleId="Hypertextovodkaz">
    <w:name w:val="Hyperlink"/>
    <w:basedOn w:val="Standardnpsmoodstavce"/>
    <w:uiPriority w:val="99"/>
    <w:rsid w:val="009C1D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chulovah@tf.jc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978</Words>
  <Characters>5774</Characters>
  <Application>Microsoft Office Word</Application>
  <DocSecurity>0</DocSecurity>
  <Lines>48</Lines>
  <Paragraphs>13</Paragraphs>
  <ScaleCrop>false</ScaleCrop>
  <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2016-05-16T06:25:00Z</dcterms:created>
  <dcterms:modified xsi:type="dcterms:W3CDTF">2016-05-16T06:37:00Z</dcterms:modified>
</cp:coreProperties>
</file>